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Старшая школа East 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Солт-Лейк-Сити, Юта, США,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21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13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Multi-bedded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5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3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/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У учеников есть доступ к пяти национальным паркам, оживленному городу и быстро развивающейся индустрии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Студенты размещаются в школе на условиях полного пансиона. На кампусе работает 7 общежитий, рассчитанных на 60 проживающих каждое. В резиденциях есть столовые, кухни, обслуживающий персонал.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Студенты 1 – 5 года обучения размещаются в 2-3-местных комнатах с удобствами. На 6 году они живут в отдельных апартаментах, включающих спальню и кабинет. В общем доступе в каждом общежитии находятся комната отдыха, спортивная инфраструктура.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Питание студентов организовано по резиденциям. В выходные устраиваются совместные обеды, барбекю, чтобы студенты могли пообщаться в неформальной обстановке. Еда готовится на кухнях резиденций профессиональными поварами. Здоровое питание в Tonbridge School отмечено специальной наградой.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/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/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>Ничего не включено, за исключение включенного </w:t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Москва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ц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2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Ничего не включено, за исключение включенного 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фцу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/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€3,801.22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2019-02-03 - 2019-02-27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Арам Учитель Тестовый, +7 (222) 222 22 22, aramteacher2@gmail.com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