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media/image_rId9_document.jpeg" ContentType="image/jpeg"/>
  <Override PartName="/word/media/image_rId10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A12"/>
          <w:sz w:val="40"/>
          <w:szCs w:val="40"/>
          <w:lang w:val="ru-RU"/>
        </w:rPr>
        <w:t>CES Лидс — языковая школа в Англии</w:t>
      </w:r>
    </w:p>
    <w:p>
      <w:pPr>
        <w:pStyle w:val="1"/>
        <w:shd w:val="clear" w:color="auto" w:fill="FFFFFF" w:themeFill="background1"/>
        <w:spacing w:before="280" w:after="280"/>
        <w:jc w:val="center"/>
        <w:rPr/>
      </w:pPr>
      <w:r>
        <w:rPr>
          <w:rFonts w:eastAsia="Times New Roman" w:cs="Times New Roman"/>
          <w:b/>
          <w:bCs/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9" o:title=""/>
          </v:shape>
        </w:pict>
        <w:t>  </w:t>
        <w:tab/>
        <w:t xml:space="preserve"/>
        <w:pict>
          <v:shape type="#_x0000_t75" style="width:330px;height:170px">
            <v:imagedata r:id="rId10" o:title=""/>
          </v:shape>
        </w:pict>
        <w:t xml:space="preserve"> </w:t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/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9 Park Place, Leeds, UK, от 12 до 99 лет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tbl>
      <w:tblPr>
        <w:tblStyle w:val="ac"/>
        <w:tblW w:w="101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4"/>
        <w:gridCol w:w="4523"/>
      </w:tblGrid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Интенсивность курса (</w:t>
            </w:r>
            <w:r>
              <w:rPr>
                <w:rFonts w:cs="Arial" w:ascii="Arial" w:hAnsi="Arial"/>
                <w:color w:val="000A12"/>
                <w:sz w:val="21"/>
                <w:szCs w:val="21"/>
                <w:shd w:fill="FFFFFF" w:val="clear"/>
              </w:rPr>
              <w:t>Учебные часы в неделю</w:t>
            </w: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)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10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000A12"/>
                <w:highlight w:val="white"/>
              </w:rPr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Размещение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Принимающая семья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Тип комнаты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Двухместная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Ванная Комната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Общие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Питание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Завтрак, Обед и Ужин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неделю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будни на полдня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выходные на целый день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</w:tr>
    </w:tbl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Описание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Школа английского языка CES Leeds - красивое четырехэтажное здание в георгианском стиле в самом центре Лидса. Этот город знаменит своей компактностью, парками и инфраструктурой для шопинга - каждый британец хоть раз приезжал сюда закупиться. Атмосфера в центре как в резиденции лордов только с новым ремонтом. У школы есть аккредитации British Council, EAQUALS и Independent Schools Inspectorate (ISI). Это член English UK и международной ассоциации языковых центров (IALC). Дорога до Лондона отсюда занимает три часа.</w:t>
            </w:r>
          </w:p>
          <w:p>
            <w:r>
              <w:t xml:space="preserve">У центра хорошая оснащенность: просторные кабинеты, общая гостиная с автоматами с напитками и снеками, компьютерный класс и кафетерий. Уроки с носителями - только часть учебного процесса. Каждый день для детей продумывают что-то новое, полезное и увлекательное. Например, мастер-классы по танцам, боулинг, спортивные тренировки и экскурсии по музеям и паркам Лидса. В выходные школьники поедут гулять по замкам Йорка, стадионам Манчестера и спа-курортам Хэррогита. Раз в неделю можно отвлечься от учебы и культурного развития на дискотеках. </w:t>
            </w:r>
          </w:p>
          <w:p>
            <w:r>
              <w:t xml:space="preserve">В течение программы дети живут в британской семье. Это возможность лучше понять культуру страны, узнать, что британцы любят на завтрак и как проводят вечера. Семьи проживают в 30-45 минутах езды на транспорте. Комнаты на 2-3 человек с общими удобствами, в семье останавливаются четыре человека. Питание трехразовое.</w:t>
            </w:r>
          </w:p>
          <w:p>
            <w:r>
              <w:t xml:space="preserve">Оснащение: классы, центр искусств, патио, кафетерий, спортивные залы, футбол.</w:t>
            </w:r>
          </w:p>
          <w:p>
            <w:r>
              <w:t xml:space="preserve">Обучение: в первый день студенты сдают устный и письменный тесты для распределения по группам языка, 20 уроков английского языка в неделю.</w:t>
            </w:r>
          </w:p>
          <w:p>
            <w:r>
              <w:t xml:space="preserve">Уровень знания языка: от начального до продвинутого.</w:t>
            </w:r>
          </w:p>
          <w:p>
            <w:r>
              <w:t xml:space="preserve">Проживание: школа размещает всех учеников в хост-семьях по 2-3 человека. </w:t>
            </w:r>
          </w:p>
          <w:p>
            <w:r>
              <w:t xml:space="preserve">Питание: трёхразовое.</w:t>
            </w:r>
          </w:p>
          <w:p>
            <w:r>
              <w:t xml:space="preserve">Спортивные мероприятия: футбол.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Почему стоит ехать в эту школу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Компактный и безопасный город с подлинным северным гостеприимством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Развитая система транспорта 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Дружелюбная школьная команда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Аккредитованный центр Trinity Exam и IELTS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Инфраструктура школы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Аудитории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Общая гостиная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Компьютерный кабинет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Патио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Кафетерий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Спортивная инфраструктура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Футбол (в основном по пятницам)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Университетский спортивный клуб 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 w:themeFill="background1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Хобби и клубы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Боулинг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Дискотека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Экскурсии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Что еще включено в цену программы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В школе организуют летний и межсезонный английские лагеря. Программа языка рассчитана на 15 часов в неделю. Школьников обучают в группах по уровню языка, не более 15 человек в классе. Уроки проходят в утренние часы, с 9.30 до 12.45. На занятиях дети развивают языковые навыки, с особым вниманием к говорению и аудированию. Обучение возможно с любым уровнем языка.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 ч языка в неделю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Двухместные/трехместные комнаты в хост-семьях с трехразовым питанием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Тест на определение уровня языка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Информационный пакет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Информационный пакет для лидера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Бесплатное пользование книгами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Сертификат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Бесплатное размещение лидера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Медицинская страховка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Банковские издержки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Услуги Travel Class по организации поездки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Оформление визы, включая перевод документов</w:t>
            </w:r>
          </w:p>
          <w:p>
            <w:r>
              <w:t xml:space="preserve"/>
            </w:r>
            <w:r>
              <w:rPr>
                <w:b/>
              </w:rPr>
              <w:t xml:space="preserve">Не включено:</w:t>
            </w:r>
            <w:r>
              <w:rPr/>
              <w:t xml:space="preserve"/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Карманные деньги</w:t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Досуговая и экскурсионная программы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Рекомендованные города прилета</w:t>
      </w:r>
    </w:p>
    <w:p>
      <w:pPr>
        <w:pStyle w:val="Normal"/>
        <w:shd w:val="clear" w:color="auto" w:fill="FFFFFF"/>
        <w:spacing w:beforeAutospacing="1" w:after="0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Манчестер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851" w:right="851" w:header="624" w:top="2268" w:footer="794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</w:r>
    </w:p>
    <w:p>
      <w:pPr>
        <w:pStyle w:val="Normal"/>
        <w:shd w:val="clear" w:color="auto" w:fill="FFFFFF"/>
        <w:spacing w:beforeAutospacing="1" w:afterAutospacing="1"/>
        <w:jc w:val="center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  <w:t>Примерная программа</w:t>
      </w:r>
    </w:p>
    <w:tbl>
      <w:tblPr>
        <w:tblStyle w:val="ac"/>
        <w:tblW w:w="1068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91"/>
        <w:gridCol w:w="3581"/>
        <w:gridCol w:w="3687"/>
        <w:gridCol w:w="2320"/>
      </w:tblGrid>
      <w:tr>
        <w:trPr>
          <w:trHeight w:val="567" w:hRule="atLeast"/>
        </w:trPr>
        <w:tc>
          <w:tcPr>
            <w:tcW w:w="109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color w:val="000A12"/>
              </w:rPr>
            </w:pPr>
            <w:r>
              <w:rPr>
                <w:rFonts w:eastAsia="Times New Roman" w:cs="Times New Roman" w:ascii="Gotham Book" w:hAnsi="Gotham Book"/>
                <w:color w:val="000A12"/>
              </w:rPr>
            </w:r>
          </w:p>
        </w:tc>
        <w:tc>
          <w:tcPr>
            <w:tcW w:w="358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Утро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День</w:t>
            </w:r>
          </w:p>
        </w:tc>
        <w:tc>
          <w:tcPr>
            <w:tcW w:w="2320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Вечер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Вводная экскурсия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Музей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Боулинг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5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Дискотека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6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Йорк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Йорк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7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 с хост-семьей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 с хост-семьей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8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Прогулка по городу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9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10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Хэррогит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галерею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Дискотека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Манчестер 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Манчестер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Манчестер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Отъезд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/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/>
            </w:r>
          </w:p>
        </w:tc>
      </w:tr>
    </w:tbl>
    <w:p>
      <w:pPr>
        <w:pStyle w:val="Normal"/>
        <w:shd w:val="clear" w:color="auto" w:fill="FFFFFF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/>
      </w:pPr>
      <w:r>
        <w:rPr>
          <w:rFonts w:ascii="Gotham Book" w:hAnsi="Gotham Book"/>
          <w:b/>
        </w:rPr>
        <w:t xml:space="preserve">Помощь в бронировании: </w:t>
      </w:r>
      <w:r>
        <w:rPr>
          <w:rFonts w:ascii="Gotham Book" w:hAnsi="Gotham Book"/>
        </w:rPr>
        <w:t>+7 495 204 20 68 или онлайн-консультант на travelclass.org</w:t>
      </w:r>
    </w:p>
    <w:p>
      <w:pPr>
        <w:pStyle w:val="Normal"/>
        <w:rPr/>
      </w:pPr>
      <w:r>
        <w:rPr>
          <w:rFonts w:ascii="Gotham Book" w:hAnsi="Gotham Book"/>
          <w:b/>
        </w:rPr>
        <w:t>Электронная почта:</w:t>
      </w:r>
      <w:r>
        <w:rPr>
          <w:rFonts w:ascii="Gotham Book" w:hAnsi="Gotham Book"/>
        </w:rPr>
        <w:t xml:space="preserve"> </w:t>
      </w:r>
      <w:hyperlink r:id="rId4">
        <w:r>
          <w:rPr>
            <w:rStyle w:val="Style15"/>
            <w:rFonts w:ascii="Gotham Book" w:hAnsi="Gotham Book"/>
          </w:rPr>
          <w:t>go@travelclass.org</w:t>
        </w:r>
      </w:hyperlink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1906" w:h="16838"/>
      <w:pgMar w:left="851" w:right="851" w:header="624" w:top="2268" w:footer="794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Gotham Book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en-US"/>
      </w:rPr>
    </w:pPr>
    <w:r>
      <w:rPr>
        <w:lang w:val="en-US"/>
      </w:rPr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47fd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97893"/>
    <w:pPr>
      <w:spacing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uiPriority w:val="99"/>
    <w:qFormat/>
    <w:rsid w:val="007447fd"/>
    <w:rPr/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7447fd"/>
    <w:rPr/>
  </w:style>
  <w:style w:type="character" w:styleId="11" w:customStyle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styleId="Style15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styleId="12" w:customStyle="1">
    <w:name w:val="Заголовок 1 Знак"/>
    <w:basedOn w:val="DefaultParagraphFont"/>
    <w:link w:val="1"/>
    <w:uiPriority w:val="9"/>
    <w:qFormat/>
    <w:rsid w:val="00897893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Fontstyle0" w:customStyle="1">
    <w:name w:val="fontstyle0"/>
    <w:basedOn w:val="DefaultParagraphFont"/>
    <w:qFormat/>
    <w:rsid w:val="00f211a1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sz w:val="20"/>
    </w:rPr>
  </w:style>
  <w:style w:type="character" w:styleId="ListLabel162">
    <w:name w:val="ListLabel 162"/>
    <w:qFormat/>
    <w:rPr>
      <w:sz w:val="20"/>
    </w:rPr>
  </w:style>
  <w:style w:type="character" w:styleId="ListLabel163">
    <w:name w:val="ListLabel 163"/>
    <w:qFormat/>
    <w:rPr>
      <w:sz w:val="20"/>
    </w:rPr>
  </w:style>
  <w:style w:type="character" w:styleId="ListLabel164">
    <w:name w:val="ListLabel 164"/>
    <w:qFormat/>
    <w:rPr>
      <w:sz w:val="20"/>
    </w:rPr>
  </w:style>
  <w:style w:type="character" w:styleId="ListLabel165">
    <w:name w:val="ListLabel 165"/>
    <w:qFormat/>
    <w:rPr>
      <w:sz w:val="20"/>
    </w:rPr>
  </w:style>
  <w:style w:type="character" w:styleId="ListLabel166">
    <w:name w:val="ListLabel 166"/>
    <w:qFormat/>
    <w:rPr>
      <w:sz w:val="20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sz w:val="20"/>
    </w:rPr>
  </w:style>
  <w:style w:type="character" w:styleId="ListLabel177">
    <w:name w:val="ListLabel 177"/>
    <w:qFormat/>
    <w:rPr>
      <w:sz w:val="20"/>
    </w:rPr>
  </w:style>
  <w:style w:type="character" w:styleId="ListLabel178">
    <w:name w:val="ListLabel 178"/>
    <w:qFormat/>
    <w:rPr>
      <w:sz w:val="20"/>
    </w:rPr>
  </w:style>
  <w:style w:type="character" w:styleId="ListLabel179">
    <w:name w:val="ListLabel 179"/>
    <w:qFormat/>
    <w:rPr>
      <w:sz w:val="20"/>
    </w:rPr>
  </w:style>
  <w:style w:type="character" w:styleId="ListLabel180">
    <w:name w:val="ListLabel 180"/>
    <w:qFormat/>
    <w:rPr>
      <w:sz w:val="20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sz w:val="20"/>
    </w:rPr>
  </w:style>
  <w:style w:type="character" w:styleId="ListLabel209">
    <w:name w:val="ListLabel 209"/>
    <w:qFormat/>
    <w:rPr>
      <w:sz w:val="20"/>
    </w:rPr>
  </w:style>
  <w:style w:type="character" w:styleId="ListLabel210">
    <w:name w:val="ListLabel 210"/>
    <w:qFormat/>
    <w:rPr>
      <w:sz w:val="20"/>
    </w:rPr>
  </w:style>
  <w:style w:type="character" w:styleId="ListLabel211">
    <w:name w:val="ListLabel 211"/>
    <w:qFormat/>
    <w:rPr>
      <w:sz w:val="20"/>
    </w:rPr>
  </w:style>
  <w:style w:type="character" w:styleId="ListLabel212">
    <w:name w:val="ListLabel 212"/>
    <w:qFormat/>
    <w:rPr>
      <w:sz w:val="20"/>
    </w:rPr>
  </w:style>
  <w:style w:type="character" w:styleId="ListLabel213">
    <w:name w:val="ListLabel 213"/>
    <w:qFormat/>
    <w:rPr>
      <w:sz w:val="20"/>
    </w:rPr>
  </w:style>
  <w:style w:type="character" w:styleId="ListLabel214">
    <w:name w:val="ListLabel 214"/>
    <w:qFormat/>
    <w:rPr>
      <w:sz w:val="20"/>
    </w:rPr>
  </w:style>
  <w:style w:type="character" w:styleId="ListLabel215">
    <w:name w:val="ListLabel 215"/>
    <w:qFormat/>
    <w:rPr>
      <w:sz w:val="20"/>
    </w:rPr>
  </w:style>
  <w:style w:type="character" w:styleId="ListLabel216">
    <w:name w:val="ListLabel 216"/>
    <w:qFormat/>
    <w:rPr>
      <w:sz w:val="20"/>
    </w:rPr>
  </w:style>
  <w:style w:type="character" w:styleId="ListLabel217">
    <w:name w:val="ListLabel 217"/>
    <w:qFormat/>
    <w:rPr>
      <w:sz w:val="20"/>
    </w:rPr>
  </w:style>
  <w:style w:type="character" w:styleId="ListLabel218">
    <w:name w:val="ListLabel 218"/>
    <w:qFormat/>
    <w:rPr>
      <w:sz w:val="20"/>
    </w:rPr>
  </w:style>
  <w:style w:type="character" w:styleId="ListLabel219">
    <w:name w:val="ListLabel 219"/>
    <w:qFormat/>
    <w:rPr>
      <w:sz w:val="20"/>
    </w:rPr>
  </w:style>
  <w:style w:type="character" w:styleId="ListLabel220">
    <w:name w:val="ListLabel 220"/>
    <w:qFormat/>
    <w:rPr>
      <w:sz w:val="20"/>
    </w:rPr>
  </w:style>
  <w:style w:type="character" w:styleId="ListLabel221">
    <w:name w:val="ListLabel 221"/>
    <w:qFormat/>
    <w:rPr>
      <w:sz w:val="20"/>
    </w:rPr>
  </w:style>
  <w:style w:type="character" w:styleId="ListLabel222">
    <w:name w:val="ListLabel 222"/>
    <w:qFormat/>
    <w:rPr>
      <w:sz w:val="20"/>
    </w:rPr>
  </w:style>
  <w:style w:type="character" w:styleId="ListLabel223">
    <w:name w:val="ListLabel 223"/>
    <w:qFormat/>
    <w:rPr>
      <w:sz w:val="20"/>
    </w:rPr>
  </w:style>
  <w:style w:type="character" w:styleId="ListLabel224">
    <w:name w:val="ListLabel 224"/>
    <w:qFormat/>
    <w:rPr>
      <w:sz w:val="20"/>
    </w:rPr>
  </w:style>
  <w:style w:type="character" w:styleId="ListLabel225">
    <w:name w:val="ListLabel 225"/>
    <w:qFormat/>
    <w:rPr>
      <w:sz w:val="20"/>
    </w:rPr>
  </w:style>
  <w:style w:type="character" w:styleId="ListLabel226">
    <w:name w:val="ListLabel 226"/>
    <w:qFormat/>
    <w:rPr>
      <w:sz w:val="20"/>
    </w:rPr>
  </w:style>
  <w:style w:type="character" w:styleId="ListLabel227">
    <w:name w:val="ListLabel 227"/>
    <w:qFormat/>
    <w:rPr>
      <w:sz w:val="20"/>
    </w:rPr>
  </w:style>
  <w:style w:type="character" w:styleId="ListLabel228">
    <w:name w:val="ListLabel 228"/>
    <w:qFormat/>
    <w:rPr>
      <w:sz w:val="20"/>
    </w:rPr>
  </w:style>
  <w:style w:type="character" w:styleId="ListLabel229">
    <w:name w:val="ListLabel 229"/>
    <w:qFormat/>
    <w:rPr>
      <w:sz w:val="20"/>
    </w:rPr>
  </w:style>
  <w:style w:type="character" w:styleId="ListLabel230">
    <w:name w:val="ListLabel 230"/>
    <w:qFormat/>
    <w:rPr>
      <w:sz w:val="20"/>
    </w:rPr>
  </w:style>
  <w:style w:type="character" w:styleId="ListLabel231">
    <w:name w:val="ListLabel 231"/>
    <w:qFormat/>
    <w:rPr>
      <w:sz w:val="20"/>
    </w:rPr>
  </w:style>
  <w:style w:type="character" w:styleId="ListLabel232">
    <w:name w:val="ListLabel 232"/>
    <w:qFormat/>
    <w:rPr>
      <w:sz w:val="20"/>
    </w:rPr>
  </w:style>
  <w:style w:type="character" w:styleId="ListLabel233">
    <w:name w:val="ListLabel 233"/>
    <w:qFormat/>
    <w:rPr>
      <w:sz w:val="20"/>
    </w:rPr>
  </w:style>
  <w:style w:type="character" w:styleId="ListLabel234">
    <w:name w:val="ListLabel 234"/>
    <w:qFormat/>
    <w:rPr>
      <w:sz w:val="20"/>
    </w:rPr>
  </w:style>
  <w:style w:type="character" w:styleId="ListLabel235">
    <w:name w:val="ListLabel 235"/>
    <w:qFormat/>
    <w:rPr>
      <w:sz w:val="20"/>
    </w:rPr>
  </w:style>
  <w:style w:type="character" w:styleId="ListLabel236">
    <w:name w:val="ListLabel 236"/>
    <w:qFormat/>
    <w:rPr>
      <w:sz w:val="20"/>
    </w:rPr>
  </w:style>
  <w:style w:type="character" w:styleId="ListLabel237">
    <w:name w:val="ListLabel 237"/>
    <w:qFormat/>
    <w:rPr>
      <w:sz w:val="20"/>
    </w:rPr>
  </w:style>
  <w:style w:type="character" w:styleId="ListLabel238">
    <w:name w:val="ListLabel 238"/>
    <w:qFormat/>
    <w:rPr>
      <w:sz w:val="20"/>
    </w:rPr>
  </w:style>
  <w:style w:type="character" w:styleId="ListLabel239">
    <w:name w:val="ListLabel 239"/>
    <w:qFormat/>
    <w:rPr>
      <w:sz w:val="20"/>
    </w:rPr>
  </w:style>
  <w:style w:type="character" w:styleId="ListLabel240">
    <w:name w:val="ListLabel 240"/>
    <w:qFormat/>
    <w:rPr>
      <w:sz w:val="20"/>
    </w:rPr>
  </w:style>
  <w:style w:type="character" w:styleId="ListLabel241">
    <w:name w:val="ListLabel 241"/>
    <w:qFormat/>
    <w:rPr>
      <w:sz w:val="20"/>
    </w:rPr>
  </w:style>
  <w:style w:type="character" w:styleId="ListLabel242">
    <w:name w:val="ListLabel 242"/>
    <w:qFormat/>
    <w:rPr>
      <w:sz w:val="20"/>
    </w:rPr>
  </w:style>
  <w:style w:type="character" w:styleId="ListLabel243">
    <w:name w:val="ListLabel 243"/>
    <w:qFormat/>
    <w:rPr>
      <w:sz w:val="20"/>
    </w:rPr>
  </w:style>
  <w:style w:type="character" w:styleId="ListLabel244">
    <w:name w:val="ListLabel 244"/>
    <w:qFormat/>
    <w:rPr>
      <w:rFonts w:ascii="Gotham Book" w:hAnsi="Gotham Book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Style21">
    <w:name w:val="Header"/>
    <w:basedOn w:val="Normal"/>
    <w:link w:val="a5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7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d35cd6"/>
    <w:pPr>
      <w:spacing w:before="0" w:after="0"/>
      <w:ind w:left="720" w:hanging="0"/>
      <w:contextualSpacing/>
    </w:pPr>
    <w:rPr/>
  </w:style>
  <w:style w:type="paragraph" w:styleId="Informationblocktitle" w:customStyle="1">
    <w:name w:val="information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rainingprogramblocktitle" w:customStyle="1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choolpagetagsitem" w:customStyle="1">
    <w:name w:val="school-page__tags-item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title" w:customStyle="1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semititle" w:customStyle="1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025e2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go@travelclass.or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jpe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LibreOffice/6.0.7.3$Linux_X86_64 LibreOffice_project/00m0$Build-3</Application>
  <Pages>2</Pages>
  <Words>104</Words>
  <Characters>815</Characters>
  <CharactersWithSpaces>877</CharactersWithSpaces>
  <Paragraphs>46</Paragraphs>
  <Company>yunpress@mail.ru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2019-12-04T17:34:00Z</dcterms:created>
  <dc:creator>Алина Кривошеева</dc:creator>
  <dc:description/>
  <dc:language>ru-RU</dc:language>
  <cp:lastModifiedBy/>
  <cp:lastPrinted>2019-11-14T09:27:00Z</cp:lastPrinted>
  <dcterms:modified xsi:type="dcterms:W3CDTF">2020-01-15T10:58:54Z</dcterms:modified>
  <cp:revision>6</cp:revision>
  <dc:subject/>
  <dc:title>ОАО «Бнк» г. МоскваБИК 123456789, К/с 1234567890123467890, Р/с 1234567890123467890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